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32A9" w14:textId="60960BE0" w:rsidR="009D77DB" w:rsidRPr="001706A8" w:rsidRDefault="001706A8" w:rsidP="009D77DB">
      <w:pPr>
        <w:rPr>
          <w:b/>
          <w:bCs/>
          <w:sz w:val="22"/>
          <w:szCs w:val="22"/>
        </w:rPr>
      </w:pPr>
      <w:r w:rsidRPr="001706A8">
        <w:rPr>
          <w:b/>
          <w:bCs/>
          <w:sz w:val="22"/>
          <w:szCs w:val="22"/>
        </w:rPr>
        <w:t>Communications</w:t>
      </w:r>
      <w:r w:rsidR="009D77DB" w:rsidRPr="001706A8">
        <w:rPr>
          <w:b/>
          <w:bCs/>
          <w:sz w:val="22"/>
          <w:szCs w:val="22"/>
        </w:rPr>
        <w:t xml:space="preserve"> Recommendation</w:t>
      </w:r>
    </w:p>
    <w:p w14:paraId="37491B7C" w14:textId="34911F31" w:rsidR="001706A8" w:rsidRPr="001706A8" w:rsidRDefault="001706A8" w:rsidP="001706A8">
      <w:pPr>
        <w:rPr>
          <w:sz w:val="22"/>
          <w:szCs w:val="22"/>
        </w:rPr>
      </w:pPr>
      <w:r w:rsidRPr="001706A8">
        <w:rPr>
          <w:sz w:val="22"/>
          <w:szCs w:val="22"/>
        </w:rPr>
        <w:t xml:space="preserve">We recommend positioning the awards as an opportunity to provide credible and clear information about transportation funding and the role that many local leaders play in improving transportation across the county. The program should be simple, informational and repeatable. Communications could support the effort to help community members better understand federal/state funding and the various components, e.g., Measure A, STA delivery and ITOC oversight. </w:t>
      </w:r>
    </w:p>
    <w:p w14:paraId="70DF8302" w14:textId="1AEC06D0" w:rsidR="009D77DB" w:rsidRPr="001706A8" w:rsidRDefault="009D77DB" w:rsidP="009D77DB">
      <w:pPr>
        <w:rPr>
          <w:b/>
          <w:bCs/>
          <w:sz w:val="22"/>
          <w:szCs w:val="22"/>
        </w:rPr>
      </w:pPr>
      <w:r w:rsidRPr="001706A8">
        <w:rPr>
          <w:b/>
          <w:bCs/>
          <w:sz w:val="22"/>
          <w:szCs w:val="22"/>
        </w:rPr>
        <w:t xml:space="preserve">Award Categories </w:t>
      </w:r>
    </w:p>
    <w:p w14:paraId="447721C4" w14:textId="74711CA7" w:rsidR="009D77DB" w:rsidRPr="001706A8" w:rsidRDefault="009D77DB" w:rsidP="009D77DB">
      <w:pPr>
        <w:numPr>
          <w:ilvl w:val="0"/>
          <w:numId w:val="15"/>
        </w:numPr>
        <w:rPr>
          <w:sz w:val="22"/>
          <w:szCs w:val="22"/>
        </w:rPr>
      </w:pPr>
      <w:r w:rsidRPr="001706A8">
        <w:rPr>
          <w:b/>
          <w:bCs/>
          <w:sz w:val="22"/>
          <w:szCs w:val="22"/>
        </w:rPr>
        <w:t>Project Leveraging Award</w:t>
      </w:r>
      <w:r w:rsidRPr="001706A8">
        <w:rPr>
          <w:sz w:val="22"/>
          <w:szCs w:val="22"/>
        </w:rPr>
        <w:br/>
        <w:t>Recognizes a project that used Measure A funds to successfully secure federal and/or state funding.</w:t>
      </w:r>
      <w:r w:rsidRPr="001706A8">
        <w:rPr>
          <w:sz w:val="22"/>
          <w:szCs w:val="22"/>
        </w:rPr>
        <w:br/>
      </w:r>
      <w:r w:rsidRPr="001706A8">
        <w:rPr>
          <w:i/>
          <w:iCs/>
          <w:sz w:val="22"/>
          <w:szCs w:val="22"/>
        </w:rPr>
        <w:t>Recommendation:</w:t>
      </w:r>
      <w:r w:rsidRPr="001706A8">
        <w:rPr>
          <w:sz w:val="22"/>
          <w:szCs w:val="22"/>
        </w:rPr>
        <w:t xml:space="preserve"> Emphasize scale of leverage (ex: turned $X in Measure A into $Y in federal/state funding) and public benefit.</w:t>
      </w:r>
    </w:p>
    <w:p w14:paraId="29572FFA" w14:textId="77777777" w:rsidR="009D77DB" w:rsidRPr="001706A8" w:rsidRDefault="009D77DB" w:rsidP="009D77DB">
      <w:pPr>
        <w:numPr>
          <w:ilvl w:val="0"/>
          <w:numId w:val="15"/>
        </w:numPr>
        <w:rPr>
          <w:sz w:val="22"/>
          <w:szCs w:val="22"/>
        </w:rPr>
      </w:pPr>
      <w:r w:rsidRPr="001706A8">
        <w:rPr>
          <w:b/>
          <w:bCs/>
          <w:sz w:val="22"/>
          <w:szCs w:val="22"/>
        </w:rPr>
        <w:t>Project Partnering Award</w:t>
      </w:r>
      <w:r w:rsidRPr="001706A8">
        <w:rPr>
          <w:sz w:val="22"/>
          <w:szCs w:val="22"/>
        </w:rPr>
        <w:br/>
        <w:t>Recognizes a multi-agency partnership that improved competitiveness and outcomes through coordination.</w:t>
      </w:r>
      <w:r w:rsidRPr="001706A8">
        <w:rPr>
          <w:sz w:val="22"/>
          <w:szCs w:val="22"/>
        </w:rPr>
        <w:br/>
      </w:r>
      <w:r w:rsidRPr="001706A8">
        <w:rPr>
          <w:i/>
          <w:iCs/>
          <w:sz w:val="22"/>
          <w:szCs w:val="22"/>
        </w:rPr>
        <w:t>Recommendation:</w:t>
      </w:r>
      <w:r w:rsidRPr="001706A8">
        <w:rPr>
          <w:sz w:val="22"/>
          <w:szCs w:val="22"/>
        </w:rPr>
        <w:t xml:space="preserve"> Focus on the partnership itself, not a single agency.</w:t>
      </w:r>
    </w:p>
    <w:p w14:paraId="10D84026" w14:textId="60DA5704" w:rsidR="009D77DB" w:rsidRPr="001706A8" w:rsidRDefault="009D77DB" w:rsidP="009D77DB">
      <w:pPr>
        <w:numPr>
          <w:ilvl w:val="0"/>
          <w:numId w:val="15"/>
        </w:numPr>
        <w:rPr>
          <w:sz w:val="22"/>
          <w:szCs w:val="22"/>
        </w:rPr>
      </w:pPr>
      <w:r w:rsidRPr="001706A8">
        <w:rPr>
          <w:b/>
          <w:bCs/>
          <w:sz w:val="22"/>
          <w:szCs w:val="22"/>
        </w:rPr>
        <w:t>Elected Official Advocacy Award</w:t>
      </w:r>
      <w:r w:rsidRPr="001706A8">
        <w:rPr>
          <w:sz w:val="22"/>
          <w:szCs w:val="22"/>
        </w:rPr>
        <w:br/>
        <w:t>Recognizes sustained advocacy for Sacramento County transportation priorities at the federal or state level.</w:t>
      </w:r>
      <w:r w:rsidRPr="001706A8">
        <w:rPr>
          <w:sz w:val="22"/>
          <w:szCs w:val="22"/>
        </w:rPr>
        <w:br/>
      </w:r>
      <w:r w:rsidRPr="001706A8">
        <w:rPr>
          <w:i/>
          <w:iCs/>
          <w:sz w:val="22"/>
          <w:szCs w:val="22"/>
        </w:rPr>
        <w:t>Recommendation:</w:t>
      </w:r>
      <w:r w:rsidRPr="001706A8">
        <w:rPr>
          <w:sz w:val="22"/>
          <w:szCs w:val="22"/>
        </w:rPr>
        <w:t xml:space="preserve"> </w:t>
      </w:r>
      <w:r w:rsidR="00D72077">
        <w:rPr>
          <w:sz w:val="22"/>
          <w:szCs w:val="22"/>
        </w:rPr>
        <w:t>Suggest changing</w:t>
      </w:r>
      <w:r w:rsidR="001706A8">
        <w:rPr>
          <w:sz w:val="22"/>
          <w:szCs w:val="22"/>
        </w:rPr>
        <w:t xml:space="preserve"> the award title to “Leadership Award”</w:t>
      </w:r>
      <w:r w:rsidR="00D72077">
        <w:rPr>
          <w:sz w:val="22"/>
          <w:szCs w:val="22"/>
        </w:rPr>
        <w:t xml:space="preserve">; </w:t>
      </w:r>
      <w:r w:rsidRPr="001706A8">
        <w:rPr>
          <w:sz w:val="22"/>
          <w:szCs w:val="22"/>
        </w:rPr>
        <w:t>Emphasize consistency and leadership; Avoid tying the award to a single grant to reduce politicization concerns</w:t>
      </w:r>
    </w:p>
    <w:p w14:paraId="1AFA6D69" w14:textId="3D98F04B" w:rsidR="009D77DB" w:rsidRDefault="009D77DB" w:rsidP="009D77DB">
      <w:pPr>
        <w:numPr>
          <w:ilvl w:val="0"/>
          <w:numId w:val="15"/>
        </w:numPr>
        <w:rPr>
          <w:sz w:val="22"/>
          <w:szCs w:val="22"/>
        </w:rPr>
      </w:pPr>
      <w:r w:rsidRPr="001706A8">
        <w:rPr>
          <w:b/>
          <w:bCs/>
          <w:sz w:val="22"/>
          <w:szCs w:val="22"/>
        </w:rPr>
        <w:t>Staff Advocacy Award</w:t>
      </w:r>
      <w:r w:rsidRPr="001706A8">
        <w:rPr>
          <w:sz w:val="22"/>
          <w:szCs w:val="22"/>
        </w:rPr>
        <w:br/>
        <w:t>Recognizes behind-the-scenes staff leadership that materially advanced funding efforts.</w:t>
      </w:r>
      <w:r w:rsidRPr="001706A8">
        <w:rPr>
          <w:sz w:val="22"/>
          <w:szCs w:val="22"/>
        </w:rPr>
        <w:br/>
      </w:r>
      <w:r w:rsidRPr="001706A8">
        <w:rPr>
          <w:i/>
          <w:iCs/>
          <w:sz w:val="22"/>
          <w:szCs w:val="22"/>
        </w:rPr>
        <w:t>Recommendation:</w:t>
      </w:r>
      <w:r w:rsidRPr="001706A8">
        <w:rPr>
          <w:sz w:val="22"/>
          <w:szCs w:val="22"/>
        </w:rPr>
        <w:t xml:space="preserve"> </w:t>
      </w:r>
      <w:r w:rsidR="00D72077">
        <w:rPr>
          <w:sz w:val="22"/>
          <w:szCs w:val="22"/>
        </w:rPr>
        <w:t xml:space="preserve">Suggest changing </w:t>
      </w:r>
      <w:r w:rsidR="001706A8">
        <w:rPr>
          <w:sz w:val="22"/>
          <w:szCs w:val="22"/>
        </w:rPr>
        <w:t xml:space="preserve">the award title to “Champion Award”; </w:t>
      </w:r>
      <w:r w:rsidRPr="001706A8">
        <w:rPr>
          <w:sz w:val="22"/>
          <w:szCs w:val="22"/>
        </w:rPr>
        <w:t>Keep eligibility broad and highlight the individual’s specific role; Include a short narrative describing the individual’s role in advancing funding</w:t>
      </w:r>
    </w:p>
    <w:p w14:paraId="11239A0C" w14:textId="6E21A2C8" w:rsidR="00F0730B" w:rsidRDefault="00F0730B" w:rsidP="00F0730B">
      <w:pPr>
        <w:numPr>
          <w:ilvl w:val="0"/>
          <w:numId w:val="15"/>
        </w:numPr>
        <w:rPr>
          <w:sz w:val="22"/>
          <w:szCs w:val="22"/>
        </w:rPr>
      </w:pPr>
      <w:r>
        <w:rPr>
          <w:b/>
          <w:bCs/>
          <w:sz w:val="22"/>
          <w:szCs w:val="22"/>
        </w:rPr>
        <w:t xml:space="preserve">New award concept: </w:t>
      </w:r>
      <w:r w:rsidR="00154444">
        <w:rPr>
          <w:b/>
          <w:bCs/>
          <w:sz w:val="22"/>
          <w:szCs w:val="22"/>
        </w:rPr>
        <w:t>Citizens Award</w:t>
      </w:r>
      <w:r w:rsidRPr="001706A8">
        <w:rPr>
          <w:sz w:val="22"/>
          <w:szCs w:val="22"/>
        </w:rPr>
        <w:br/>
        <w:t xml:space="preserve">Recognizes </w:t>
      </w:r>
      <w:r w:rsidR="00154444" w:rsidRPr="00154444">
        <w:rPr>
          <w:sz w:val="22"/>
          <w:szCs w:val="22"/>
        </w:rPr>
        <w:t>a resident of Sacramento County who meaningfully contributed to advancing a transportation project</w:t>
      </w:r>
      <w:r w:rsidR="00154444">
        <w:rPr>
          <w:sz w:val="22"/>
          <w:szCs w:val="22"/>
        </w:rPr>
        <w:t xml:space="preserve">. </w:t>
      </w:r>
    </w:p>
    <w:p w14:paraId="144426E5" w14:textId="77777777" w:rsidR="009D77DB" w:rsidRPr="001706A8" w:rsidRDefault="009D77DB" w:rsidP="009D77DB">
      <w:pPr>
        <w:rPr>
          <w:b/>
          <w:bCs/>
          <w:sz w:val="22"/>
          <w:szCs w:val="22"/>
        </w:rPr>
      </w:pPr>
      <w:r w:rsidRPr="001706A8">
        <w:rPr>
          <w:b/>
          <w:bCs/>
          <w:sz w:val="22"/>
          <w:szCs w:val="22"/>
        </w:rPr>
        <w:t>Ceremony &amp; Timing</w:t>
      </w:r>
    </w:p>
    <w:p w14:paraId="1594D930" w14:textId="77777777" w:rsidR="009D77DB" w:rsidRPr="001706A8" w:rsidRDefault="009D77DB" w:rsidP="009D77DB">
      <w:pPr>
        <w:rPr>
          <w:sz w:val="22"/>
          <w:szCs w:val="22"/>
        </w:rPr>
      </w:pPr>
      <w:r w:rsidRPr="001706A8">
        <w:rPr>
          <w:b/>
          <w:bCs/>
          <w:sz w:val="22"/>
          <w:szCs w:val="22"/>
        </w:rPr>
        <w:t>Recommended Approach</w:t>
      </w:r>
    </w:p>
    <w:p w14:paraId="0A5CD08C" w14:textId="77777777" w:rsidR="009D77DB" w:rsidRPr="001706A8" w:rsidRDefault="009D77DB" w:rsidP="009D77DB">
      <w:pPr>
        <w:numPr>
          <w:ilvl w:val="0"/>
          <w:numId w:val="17"/>
        </w:numPr>
        <w:rPr>
          <w:sz w:val="22"/>
          <w:szCs w:val="22"/>
        </w:rPr>
      </w:pPr>
      <w:r w:rsidRPr="001706A8">
        <w:rPr>
          <w:sz w:val="22"/>
          <w:szCs w:val="22"/>
        </w:rPr>
        <w:t>Present awards during a regular STA Board or ITOC meeting, or alongside the Measure A annual update</w:t>
      </w:r>
    </w:p>
    <w:p w14:paraId="19A3B305" w14:textId="77777777" w:rsidR="009D77DB" w:rsidRPr="001706A8" w:rsidRDefault="009D77DB" w:rsidP="009D77DB">
      <w:pPr>
        <w:numPr>
          <w:ilvl w:val="0"/>
          <w:numId w:val="17"/>
        </w:numPr>
        <w:rPr>
          <w:sz w:val="22"/>
          <w:szCs w:val="22"/>
        </w:rPr>
      </w:pPr>
      <w:r w:rsidRPr="001706A8">
        <w:rPr>
          <w:sz w:val="22"/>
          <w:szCs w:val="22"/>
        </w:rPr>
        <w:t xml:space="preserve">Brief, agenda-based recognition </w:t>
      </w:r>
    </w:p>
    <w:p w14:paraId="4C8B3295" w14:textId="381775DF" w:rsidR="009D77DB" w:rsidRPr="001706A8" w:rsidRDefault="009D77DB" w:rsidP="009D77DB">
      <w:pPr>
        <w:rPr>
          <w:sz w:val="22"/>
          <w:szCs w:val="22"/>
        </w:rPr>
      </w:pPr>
      <w:r w:rsidRPr="001706A8">
        <w:rPr>
          <w:b/>
          <w:bCs/>
          <w:sz w:val="22"/>
          <w:szCs w:val="22"/>
        </w:rPr>
        <w:lastRenderedPageBreak/>
        <w:t>Format</w:t>
      </w:r>
    </w:p>
    <w:p w14:paraId="13204A69" w14:textId="77777777" w:rsidR="009D77DB" w:rsidRPr="001706A8" w:rsidRDefault="009D77DB" w:rsidP="009D77DB">
      <w:pPr>
        <w:numPr>
          <w:ilvl w:val="0"/>
          <w:numId w:val="18"/>
        </w:numPr>
        <w:rPr>
          <w:sz w:val="22"/>
          <w:szCs w:val="22"/>
        </w:rPr>
      </w:pPr>
      <w:r w:rsidRPr="001706A8">
        <w:rPr>
          <w:sz w:val="22"/>
          <w:szCs w:val="22"/>
        </w:rPr>
        <w:t>Short staff intro per award</w:t>
      </w:r>
    </w:p>
    <w:p w14:paraId="3D6AD862" w14:textId="4165BA83" w:rsidR="009D77DB" w:rsidRPr="001706A8" w:rsidRDefault="009D77DB" w:rsidP="009D77DB">
      <w:pPr>
        <w:numPr>
          <w:ilvl w:val="0"/>
          <w:numId w:val="18"/>
        </w:numPr>
        <w:rPr>
          <w:sz w:val="22"/>
          <w:szCs w:val="22"/>
        </w:rPr>
      </w:pPr>
      <w:r w:rsidRPr="001706A8">
        <w:rPr>
          <w:sz w:val="22"/>
          <w:szCs w:val="22"/>
        </w:rPr>
        <w:t>Simple plaque or certificate with Measure A branding</w:t>
      </w:r>
    </w:p>
    <w:p w14:paraId="46FBFEBE" w14:textId="7E96AA90" w:rsidR="009D77DB" w:rsidRPr="001706A8" w:rsidRDefault="009D77DB" w:rsidP="009D77DB">
      <w:pPr>
        <w:rPr>
          <w:b/>
          <w:bCs/>
          <w:sz w:val="22"/>
          <w:szCs w:val="22"/>
        </w:rPr>
      </w:pPr>
      <w:r w:rsidRPr="001706A8">
        <w:rPr>
          <w:b/>
          <w:bCs/>
          <w:sz w:val="22"/>
          <w:szCs w:val="22"/>
        </w:rPr>
        <w:t xml:space="preserve">Communications Plan </w:t>
      </w:r>
    </w:p>
    <w:p w14:paraId="4C68A261" w14:textId="77777777" w:rsidR="009D77DB" w:rsidRPr="001706A8" w:rsidRDefault="009D77DB" w:rsidP="009D77DB">
      <w:pPr>
        <w:ind w:firstLine="360"/>
        <w:rPr>
          <w:sz w:val="22"/>
          <w:szCs w:val="22"/>
        </w:rPr>
      </w:pPr>
      <w:r w:rsidRPr="001706A8">
        <w:rPr>
          <w:b/>
          <w:bCs/>
          <w:sz w:val="22"/>
          <w:szCs w:val="22"/>
        </w:rPr>
        <w:t>Press</w:t>
      </w:r>
    </w:p>
    <w:p w14:paraId="652A3788" w14:textId="77777777" w:rsidR="009D77DB" w:rsidRPr="001706A8" w:rsidRDefault="009D77DB" w:rsidP="009D77DB">
      <w:pPr>
        <w:numPr>
          <w:ilvl w:val="0"/>
          <w:numId w:val="19"/>
        </w:numPr>
        <w:rPr>
          <w:sz w:val="22"/>
          <w:szCs w:val="22"/>
        </w:rPr>
      </w:pPr>
      <w:r w:rsidRPr="001706A8">
        <w:rPr>
          <w:sz w:val="22"/>
          <w:szCs w:val="22"/>
        </w:rPr>
        <w:t>Single press release announcing all recipients</w:t>
      </w:r>
    </w:p>
    <w:p w14:paraId="1FA14383" w14:textId="77777777" w:rsidR="009D77DB" w:rsidRPr="001706A8" w:rsidRDefault="009D77DB" w:rsidP="009D77DB">
      <w:pPr>
        <w:numPr>
          <w:ilvl w:val="0"/>
          <w:numId w:val="19"/>
        </w:numPr>
        <w:rPr>
          <w:sz w:val="22"/>
          <w:szCs w:val="22"/>
        </w:rPr>
      </w:pPr>
      <w:r w:rsidRPr="001706A8">
        <w:rPr>
          <w:sz w:val="22"/>
          <w:szCs w:val="22"/>
        </w:rPr>
        <w:t>Emphasize dollars leveraged and public benefit</w:t>
      </w:r>
    </w:p>
    <w:p w14:paraId="08A7A9AC" w14:textId="77777777" w:rsidR="009D77DB" w:rsidRPr="001706A8" w:rsidRDefault="009D77DB" w:rsidP="009D77DB">
      <w:pPr>
        <w:numPr>
          <w:ilvl w:val="0"/>
          <w:numId w:val="19"/>
        </w:numPr>
        <w:rPr>
          <w:sz w:val="22"/>
          <w:szCs w:val="22"/>
        </w:rPr>
      </w:pPr>
      <w:r w:rsidRPr="001706A8">
        <w:rPr>
          <w:sz w:val="22"/>
          <w:szCs w:val="22"/>
        </w:rPr>
        <w:t>Quotes from STA leadership and ITOC</w:t>
      </w:r>
    </w:p>
    <w:p w14:paraId="2324DDFD" w14:textId="77777777" w:rsidR="009D77DB" w:rsidRPr="001706A8" w:rsidRDefault="009D77DB" w:rsidP="009D77DB">
      <w:pPr>
        <w:ind w:firstLine="360"/>
        <w:rPr>
          <w:sz w:val="22"/>
          <w:szCs w:val="22"/>
        </w:rPr>
      </w:pPr>
      <w:r w:rsidRPr="001706A8">
        <w:rPr>
          <w:b/>
          <w:bCs/>
          <w:sz w:val="22"/>
          <w:szCs w:val="22"/>
        </w:rPr>
        <w:t>Social</w:t>
      </w:r>
    </w:p>
    <w:p w14:paraId="5864F6B8" w14:textId="77777777" w:rsidR="009D77DB" w:rsidRPr="001706A8" w:rsidRDefault="009D77DB" w:rsidP="009D77DB">
      <w:pPr>
        <w:numPr>
          <w:ilvl w:val="0"/>
          <w:numId w:val="20"/>
        </w:numPr>
        <w:rPr>
          <w:sz w:val="22"/>
          <w:szCs w:val="22"/>
        </w:rPr>
      </w:pPr>
      <w:r w:rsidRPr="001706A8">
        <w:rPr>
          <w:sz w:val="22"/>
          <w:szCs w:val="22"/>
        </w:rPr>
        <w:t>1 post per award + 1 recap post</w:t>
      </w:r>
    </w:p>
    <w:p w14:paraId="3459D972" w14:textId="77777777" w:rsidR="009D77DB" w:rsidRPr="001706A8" w:rsidRDefault="009D77DB" w:rsidP="009D77DB">
      <w:pPr>
        <w:numPr>
          <w:ilvl w:val="0"/>
          <w:numId w:val="20"/>
        </w:numPr>
        <w:rPr>
          <w:sz w:val="22"/>
          <w:szCs w:val="22"/>
        </w:rPr>
      </w:pPr>
      <w:r w:rsidRPr="001706A8">
        <w:rPr>
          <w:sz w:val="22"/>
          <w:szCs w:val="22"/>
        </w:rPr>
        <w:t>Consistent template tied to Measure A outcomes</w:t>
      </w:r>
    </w:p>
    <w:p w14:paraId="75F7B3C4" w14:textId="77777777" w:rsidR="009D77DB" w:rsidRPr="001706A8" w:rsidRDefault="009D77DB" w:rsidP="009D77DB">
      <w:pPr>
        <w:ind w:firstLine="360"/>
        <w:rPr>
          <w:sz w:val="22"/>
          <w:szCs w:val="22"/>
        </w:rPr>
      </w:pPr>
      <w:r w:rsidRPr="001706A8">
        <w:rPr>
          <w:b/>
          <w:bCs/>
          <w:sz w:val="22"/>
          <w:szCs w:val="22"/>
        </w:rPr>
        <w:t>Web</w:t>
      </w:r>
    </w:p>
    <w:p w14:paraId="3AB85FBD" w14:textId="77777777" w:rsidR="009D77DB" w:rsidRPr="001706A8" w:rsidRDefault="009D77DB" w:rsidP="009D77DB">
      <w:pPr>
        <w:numPr>
          <w:ilvl w:val="0"/>
          <w:numId w:val="21"/>
        </w:numPr>
        <w:rPr>
          <w:sz w:val="22"/>
          <w:szCs w:val="22"/>
        </w:rPr>
      </w:pPr>
      <w:r w:rsidRPr="001706A8">
        <w:rPr>
          <w:sz w:val="22"/>
          <w:szCs w:val="22"/>
        </w:rPr>
        <w:t>Simple webpage or section highlighting awardees and funding impact</w:t>
      </w:r>
    </w:p>
    <w:p w14:paraId="2D5AAC01" w14:textId="349D1374" w:rsidR="009D77DB" w:rsidRPr="001706A8" w:rsidRDefault="009D77DB" w:rsidP="009D77DB">
      <w:pPr>
        <w:numPr>
          <w:ilvl w:val="0"/>
          <w:numId w:val="21"/>
        </w:numPr>
        <w:rPr>
          <w:sz w:val="22"/>
          <w:szCs w:val="22"/>
        </w:rPr>
      </w:pPr>
      <w:r w:rsidRPr="001706A8">
        <w:rPr>
          <w:sz w:val="22"/>
          <w:szCs w:val="22"/>
        </w:rPr>
        <w:t>Evergreen accountability content</w:t>
      </w:r>
    </w:p>
    <w:p w14:paraId="0A856D5F" w14:textId="77777777" w:rsidR="009D77DB" w:rsidRPr="001706A8" w:rsidRDefault="009D77DB" w:rsidP="009D77DB">
      <w:pPr>
        <w:rPr>
          <w:b/>
          <w:bCs/>
          <w:sz w:val="22"/>
          <w:szCs w:val="22"/>
        </w:rPr>
      </w:pPr>
      <w:r w:rsidRPr="001706A8">
        <w:rPr>
          <w:b/>
          <w:bCs/>
          <w:sz w:val="22"/>
          <w:szCs w:val="22"/>
        </w:rPr>
        <w:t>Why This Matters</w:t>
      </w:r>
    </w:p>
    <w:p w14:paraId="3BC1822B" w14:textId="77777777" w:rsidR="009D77DB" w:rsidRPr="001706A8" w:rsidRDefault="009D77DB" w:rsidP="009D77DB">
      <w:pPr>
        <w:numPr>
          <w:ilvl w:val="0"/>
          <w:numId w:val="22"/>
        </w:numPr>
        <w:rPr>
          <w:sz w:val="22"/>
          <w:szCs w:val="22"/>
        </w:rPr>
      </w:pPr>
      <w:r w:rsidRPr="001706A8">
        <w:rPr>
          <w:sz w:val="22"/>
          <w:szCs w:val="22"/>
        </w:rPr>
        <w:t>Highlights the work behind competitive grants</w:t>
      </w:r>
    </w:p>
    <w:p w14:paraId="09AB8F5B" w14:textId="77777777" w:rsidR="009D77DB" w:rsidRPr="001706A8" w:rsidRDefault="009D77DB" w:rsidP="009D77DB">
      <w:pPr>
        <w:numPr>
          <w:ilvl w:val="0"/>
          <w:numId w:val="22"/>
        </w:numPr>
        <w:rPr>
          <w:sz w:val="22"/>
          <w:szCs w:val="22"/>
        </w:rPr>
      </w:pPr>
      <w:r w:rsidRPr="001706A8">
        <w:rPr>
          <w:sz w:val="22"/>
          <w:szCs w:val="22"/>
        </w:rPr>
        <w:t>Reinforces Measure A’s role in leveraging outside dollars</w:t>
      </w:r>
    </w:p>
    <w:p w14:paraId="15A74079" w14:textId="77777777" w:rsidR="009D77DB" w:rsidRPr="001706A8" w:rsidRDefault="009D77DB" w:rsidP="009D77DB">
      <w:pPr>
        <w:numPr>
          <w:ilvl w:val="0"/>
          <w:numId w:val="22"/>
        </w:numPr>
        <w:rPr>
          <w:sz w:val="22"/>
          <w:szCs w:val="22"/>
        </w:rPr>
      </w:pPr>
      <w:r w:rsidRPr="001706A8">
        <w:rPr>
          <w:sz w:val="22"/>
          <w:szCs w:val="22"/>
        </w:rPr>
        <w:t>Positions ITOC as part of the solution, not just oversight</w:t>
      </w:r>
    </w:p>
    <w:p w14:paraId="4C610E17" w14:textId="77777777" w:rsidR="009D77DB" w:rsidRPr="001706A8" w:rsidRDefault="009D77DB" w:rsidP="009D77DB">
      <w:pPr>
        <w:numPr>
          <w:ilvl w:val="0"/>
          <w:numId w:val="22"/>
        </w:numPr>
        <w:rPr>
          <w:sz w:val="22"/>
          <w:szCs w:val="22"/>
        </w:rPr>
      </w:pPr>
      <w:r w:rsidRPr="001706A8">
        <w:rPr>
          <w:sz w:val="22"/>
          <w:szCs w:val="22"/>
        </w:rPr>
        <w:t>Provides clear, public-facing proof of stewardship and transparency</w:t>
      </w:r>
    </w:p>
    <w:p w14:paraId="20A05728" w14:textId="77777777" w:rsidR="009D77DB" w:rsidRPr="001706A8" w:rsidRDefault="009D77DB">
      <w:pPr>
        <w:rPr>
          <w:sz w:val="22"/>
          <w:szCs w:val="22"/>
        </w:rPr>
      </w:pPr>
    </w:p>
    <w:sectPr w:rsidR="009D77DB" w:rsidRPr="00170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9B"/>
    <w:multiLevelType w:val="multilevel"/>
    <w:tmpl w:val="5964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365E0"/>
    <w:multiLevelType w:val="multilevel"/>
    <w:tmpl w:val="3E4E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752F7"/>
    <w:multiLevelType w:val="multilevel"/>
    <w:tmpl w:val="1DB4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5BFB"/>
    <w:multiLevelType w:val="multilevel"/>
    <w:tmpl w:val="CF70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A296D"/>
    <w:multiLevelType w:val="multilevel"/>
    <w:tmpl w:val="055C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1A8"/>
    <w:multiLevelType w:val="multilevel"/>
    <w:tmpl w:val="A8C61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06C9E"/>
    <w:multiLevelType w:val="multilevel"/>
    <w:tmpl w:val="8BF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D42F9"/>
    <w:multiLevelType w:val="multilevel"/>
    <w:tmpl w:val="391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81F04"/>
    <w:multiLevelType w:val="multilevel"/>
    <w:tmpl w:val="248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B3103"/>
    <w:multiLevelType w:val="multilevel"/>
    <w:tmpl w:val="DBA04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864B7"/>
    <w:multiLevelType w:val="multilevel"/>
    <w:tmpl w:val="23BC3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87CDA"/>
    <w:multiLevelType w:val="multilevel"/>
    <w:tmpl w:val="3BF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84DF6"/>
    <w:multiLevelType w:val="multilevel"/>
    <w:tmpl w:val="443E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7572A"/>
    <w:multiLevelType w:val="multilevel"/>
    <w:tmpl w:val="5F2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A7345"/>
    <w:multiLevelType w:val="multilevel"/>
    <w:tmpl w:val="C228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51181"/>
    <w:multiLevelType w:val="multilevel"/>
    <w:tmpl w:val="4AFC3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66F64"/>
    <w:multiLevelType w:val="multilevel"/>
    <w:tmpl w:val="5FF4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625C4"/>
    <w:multiLevelType w:val="multilevel"/>
    <w:tmpl w:val="F5B6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D25CD"/>
    <w:multiLevelType w:val="multilevel"/>
    <w:tmpl w:val="D47C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B538B"/>
    <w:multiLevelType w:val="multilevel"/>
    <w:tmpl w:val="649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417CF"/>
    <w:multiLevelType w:val="multilevel"/>
    <w:tmpl w:val="10529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E1007"/>
    <w:multiLevelType w:val="multilevel"/>
    <w:tmpl w:val="2334E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004AC7"/>
    <w:multiLevelType w:val="multilevel"/>
    <w:tmpl w:val="E81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661611">
    <w:abstractNumId w:val="14"/>
  </w:num>
  <w:num w:numId="2" w16cid:durableId="1039087297">
    <w:abstractNumId w:val="5"/>
  </w:num>
  <w:num w:numId="3" w16cid:durableId="1369379945">
    <w:abstractNumId w:val="7"/>
  </w:num>
  <w:num w:numId="4" w16cid:durableId="2127381740">
    <w:abstractNumId w:val="13"/>
  </w:num>
  <w:num w:numId="5" w16cid:durableId="347292465">
    <w:abstractNumId w:val="18"/>
  </w:num>
  <w:num w:numId="6" w16cid:durableId="767121466">
    <w:abstractNumId w:val="22"/>
  </w:num>
  <w:num w:numId="7" w16cid:durableId="461657541">
    <w:abstractNumId w:val="19"/>
  </w:num>
  <w:num w:numId="8" w16cid:durableId="1371686433">
    <w:abstractNumId w:val="9"/>
  </w:num>
  <w:num w:numId="9" w16cid:durableId="1099109118">
    <w:abstractNumId w:val="6"/>
  </w:num>
  <w:num w:numId="10" w16cid:durableId="913584869">
    <w:abstractNumId w:val="10"/>
  </w:num>
  <w:num w:numId="11" w16cid:durableId="578096023">
    <w:abstractNumId w:val="15"/>
  </w:num>
  <w:num w:numId="12" w16cid:durableId="221528221">
    <w:abstractNumId w:val="12"/>
  </w:num>
  <w:num w:numId="13" w16cid:durableId="1304891108">
    <w:abstractNumId w:val="2"/>
  </w:num>
  <w:num w:numId="14" w16cid:durableId="28801355">
    <w:abstractNumId w:val="0"/>
  </w:num>
  <w:num w:numId="15" w16cid:durableId="1310132844">
    <w:abstractNumId w:val="21"/>
  </w:num>
  <w:num w:numId="16" w16cid:durableId="1681277330">
    <w:abstractNumId w:val="1"/>
  </w:num>
  <w:num w:numId="17" w16cid:durableId="1171986384">
    <w:abstractNumId w:val="11"/>
  </w:num>
  <w:num w:numId="18" w16cid:durableId="2127849572">
    <w:abstractNumId w:val="8"/>
  </w:num>
  <w:num w:numId="19" w16cid:durableId="1654139349">
    <w:abstractNumId w:val="4"/>
  </w:num>
  <w:num w:numId="20" w16cid:durableId="783309648">
    <w:abstractNumId w:val="3"/>
  </w:num>
  <w:num w:numId="21" w16cid:durableId="823424549">
    <w:abstractNumId w:val="16"/>
  </w:num>
  <w:num w:numId="22" w16cid:durableId="1060448276">
    <w:abstractNumId w:val="17"/>
  </w:num>
  <w:num w:numId="23" w16cid:durableId="1188711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DB"/>
    <w:rsid w:val="00154444"/>
    <w:rsid w:val="001706A8"/>
    <w:rsid w:val="00235F54"/>
    <w:rsid w:val="00477E81"/>
    <w:rsid w:val="005F5371"/>
    <w:rsid w:val="0069364D"/>
    <w:rsid w:val="009D77DB"/>
    <w:rsid w:val="00AA6E56"/>
    <w:rsid w:val="00AC4E37"/>
    <w:rsid w:val="00C2626D"/>
    <w:rsid w:val="00C337D2"/>
    <w:rsid w:val="00D72077"/>
    <w:rsid w:val="00E53EFF"/>
    <w:rsid w:val="00F0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9E80"/>
  <w15:chartTrackingRefBased/>
  <w15:docId w15:val="{3642AA58-D3E1-4FB8-8B96-A7E0B3AB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DB"/>
    <w:rPr>
      <w:rFonts w:eastAsiaTheme="majorEastAsia" w:cstheme="majorBidi"/>
      <w:color w:val="272727" w:themeColor="text1" w:themeTint="D8"/>
    </w:rPr>
  </w:style>
  <w:style w:type="paragraph" w:styleId="Title">
    <w:name w:val="Title"/>
    <w:basedOn w:val="Normal"/>
    <w:next w:val="Normal"/>
    <w:link w:val="TitleChar"/>
    <w:uiPriority w:val="10"/>
    <w:qFormat/>
    <w:rsid w:val="009D7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DB"/>
    <w:pPr>
      <w:spacing w:before="160"/>
      <w:jc w:val="center"/>
    </w:pPr>
    <w:rPr>
      <w:i/>
      <w:iCs/>
      <w:color w:val="404040" w:themeColor="text1" w:themeTint="BF"/>
    </w:rPr>
  </w:style>
  <w:style w:type="character" w:customStyle="1" w:styleId="QuoteChar">
    <w:name w:val="Quote Char"/>
    <w:basedOn w:val="DefaultParagraphFont"/>
    <w:link w:val="Quote"/>
    <w:uiPriority w:val="29"/>
    <w:rsid w:val="009D77DB"/>
    <w:rPr>
      <w:i/>
      <w:iCs/>
      <w:color w:val="404040" w:themeColor="text1" w:themeTint="BF"/>
    </w:rPr>
  </w:style>
  <w:style w:type="paragraph" w:styleId="ListParagraph">
    <w:name w:val="List Paragraph"/>
    <w:basedOn w:val="Normal"/>
    <w:uiPriority w:val="34"/>
    <w:qFormat/>
    <w:rsid w:val="009D77DB"/>
    <w:pPr>
      <w:ind w:left="720"/>
      <w:contextualSpacing/>
    </w:pPr>
  </w:style>
  <w:style w:type="character" w:styleId="IntenseEmphasis">
    <w:name w:val="Intense Emphasis"/>
    <w:basedOn w:val="DefaultParagraphFont"/>
    <w:uiPriority w:val="21"/>
    <w:qFormat/>
    <w:rsid w:val="009D77DB"/>
    <w:rPr>
      <w:i/>
      <w:iCs/>
      <w:color w:val="0F4761" w:themeColor="accent1" w:themeShade="BF"/>
    </w:rPr>
  </w:style>
  <w:style w:type="paragraph" w:styleId="IntenseQuote">
    <w:name w:val="Intense Quote"/>
    <w:basedOn w:val="Normal"/>
    <w:next w:val="Normal"/>
    <w:link w:val="IntenseQuoteChar"/>
    <w:uiPriority w:val="30"/>
    <w:qFormat/>
    <w:rsid w:val="009D7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DB"/>
    <w:rPr>
      <w:i/>
      <w:iCs/>
      <w:color w:val="0F4761" w:themeColor="accent1" w:themeShade="BF"/>
    </w:rPr>
  </w:style>
  <w:style w:type="character" w:styleId="IntenseReference">
    <w:name w:val="Intense Reference"/>
    <w:basedOn w:val="DefaultParagraphFont"/>
    <w:uiPriority w:val="32"/>
    <w:qFormat/>
    <w:rsid w:val="009D77DB"/>
    <w:rPr>
      <w:b/>
      <w:bCs/>
      <w:smallCaps/>
      <w:color w:val="0F4761" w:themeColor="accent1" w:themeShade="BF"/>
      <w:spacing w:val="5"/>
    </w:rPr>
  </w:style>
  <w:style w:type="paragraph" w:styleId="Revision">
    <w:name w:val="Revision"/>
    <w:hidden/>
    <w:uiPriority w:val="99"/>
    <w:semiHidden/>
    <w:rsid w:val="005F5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0838EBF2FB42837130A4AEE42CF2" ma:contentTypeVersion="18" ma:contentTypeDescription="Create a new document." ma:contentTypeScope="" ma:versionID="d07a58651944c4f4fbc540823bc82a3b">
  <xsd:schema xmlns:xsd="http://www.w3.org/2001/XMLSchema" xmlns:xs="http://www.w3.org/2001/XMLSchema" xmlns:p="http://schemas.microsoft.com/office/2006/metadata/properties" xmlns:ns2="8f98bae5-a605-4eed-a871-1ef8b53b6521" xmlns:ns3="d612c6d0-d459-443a-b239-e989686eeb22" targetNamespace="http://schemas.microsoft.com/office/2006/metadata/properties" ma:root="true" ma:fieldsID="49dc10a07215027ef3f6b18887bc2916" ns2:_="" ns3:_="">
    <xsd:import namespace="8f98bae5-a605-4eed-a871-1ef8b53b6521"/>
    <xsd:import namespace="d612c6d0-d459-443a-b239-e989686ee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8bae5-a605-4eed-a871-1ef8b53b6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4a9f3f-c33f-43ed-8ee9-80d136ec9d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c6d0-d459-443a-b239-e989686eeb2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e05a909-feee-4072-9d34-15c14fed7c71}" ma:internalName="TaxCatchAll" ma:showField="CatchAllData" ma:web="d612c6d0-d459-443a-b239-e989686ee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8bae5-a605-4eed-a871-1ef8b53b6521">
      <Terms xmlns="http://schemas.microsoft.com/office/infopath/2007/PartnerControls"/>
    </lcf76f155ced4ddcb4097134ff3c332f>
    <TaxCatchAll xmlns="d612c6d0-d459-443a-b239-e989686eeb22" xsi:nil="true"/>
  </documentManagement>
</p:properties>
</file>

<file path=customXml/itemProps1.xml><?xml version="1.0" encoding="utf-8"?>
<ds:datastoreItem xmlns:ds="http://schemas.openxmlformats.org/officeDocument/2006/customXml" ds:itemID="{CFCCB700-6B45-459B-B711-ADA44B9E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8bae5-a605-4eed-a871-1ef8b53b6521"/>
    <ds:schemaRef ds:uri="d612c6d0-d459-443a-b239-e989686ee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A93E6-62B4-4803-9283-8A647313D9D6}">
  <ds:schemaRefs>
    <ds:schemaRef ds:uri="http://schemas.microsoft.com/sharepoint/v3/contenttype/forms"/>
  </ds:schemaRefs>
</ds:datastoreItem>
</file>

<file path=customXml/itemProps3.xml><?xml version="1.0" encoding="utf-8"?>
<ds:datastoreItem xmlns:ds="http://schemas.openxmlformats.org/officeDocument/2006/customXml" ds:itemID="{CD7A3DE8-0ABA-41D4-9BBF-E4A5298A2789}">
  <ds:schemaRefs>
    <ds:schemaRef ds:uri="http://schemas.microsoft.com/office/2006/metadata/properties"/>
    <ds:schemaRef ds:uri="http://schemas.microsoft.com/office/infopath/2007/PartnerControls"/>
    <ds:schemaRef ds:uri="8f98bae5-a605-4eed-a871-1ef8b53b6521"/>
    <ds:schemaRef ds:uri="d612c6d0-d459-443a-b239-e989686eeb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2274</Characters>
  <Application>Microsoft Office Word</Application>
  <DocSecurity>0</DocSecurity>
  <Lines>54</Lines>
  <Paragraphs>31</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Lynch</dc:creator>
  <cp:keywords/>
  <dc:description/>
  <cp:lastModifiedBy>Dustin Purinton</cp:lastModifiedBy>
  <cp:revision>7</cp:revision>
  <dcterms:created xsi:type="dcterms:W3CDTF">2026-02-06T22:36:00Z</dcterms:created>
  <dcterms:modified xsi:type="dcterms:W3CDTF">2026-03-23T21:36:00Z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0x01010042D20838EBF2FB42837130A4AEE42CF2</vt:lpwstr>
  </property>
</Properties>
</file>